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5F" w:rsidRDefault="00492CE7" w:rsidP="00442B5F">
      <w:pPr>
        <w:pStyle w:val="Titre"/>
      </w:pPr>
      <w:r>
        <w:t>Pieds de machine</w:t>
      </w:r>
      <w:r w:rsidR="00A23051">
        <w:br/>
        <w:t>Gamme complète</w:t>
      </w:r>
    </w:p>
    <w:p w:rsidR="00E340AF" w:rsidRPr="00E340AF" w:rsidRDefault="00B21F25" w:rsidP="00442B5F">
      <w:pPr>
        <w:jc w:val="center"/>
      </w:pPr>
      <w:r>
        <w:rPr>
          <w:rFonts w:eastAsiaTheme="minorHAnsi" w:cs="Tahoma"/>
          <w:noProof/>
          <w:szCs w:val="20"/>
        </w:rPr>
        <w:drawing>
          <wp:inline distT="0" distB="0" distL="0" distR="0" wp14:anchorId="54F52657" wp14:editId="5BCCC1DA">
            <wp:extent cx="3686175" cy="3686175"/>
            <wp:effectExtent l="0" t="0" r="9525" b="9525"/>
            <wp:docPr id="2" name="Image 2" descr="\\NAS-TRAVAIL-MKT\Marketing\GRINGOTTS\DocCommerciaux\DossierPresse\2017-2018\PiedsGammeComplete\pi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TRAVAIL-MKT\Marketing\GRINGOTTS\DocCommerciaux\DossierPresse\2017-2018\PiedsGammeComplete\pie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175" cy="3686175"/>
                    </a:xfrm>
                    <a:prstGeom prst="rect">
                      <a:avLst/>
                    </a:prstGeom>
                    <a:noFill/>
                    <a:ln>
                      <a:noFill/>
                    </a:ln>
                  </pic:spPr>
                </pic:pic>
              </a:graphicData>
            </a:graphic>
          </wp:inline>
        </w:drawing>
      </w:r>
      <w:bookmarkStart w:id="0" w:name="_GoBack"/>
      <w:bookmarkEnd w:id="0"/>
    </w:p>
    <w:p w:rsidR="00517CB0" w:rsidRDefault="00517CB0" w:rsidP="00442B5F"/>
    <w:p w:rsidR="00492CE7" w:rsidRDefault="00517CB0" w:rsidP="00492CE7">
      <w:pPr>
        <w:autoSpaceDE w:val="0"/>
        <w:autoSpaceDN w:val="0"/>
        <w:adjustRightInd w:val="0"/>
        <w:rPr>
          <w:rFonts w:eastAsiaTheme="minorHAnsi" w:cs="Tahoma"/>
          <w:szCs w:val="20"/>
          <w:lang w:eastAsia="en-US"/>
        </w:rPr>
      </w:pPr>
      <w:r w:rsidRPr="00517CB0">
        <w:rPr>
          <w:rFonts w:eastAsiaTheme="minorHAnsi" w:cs="Tahoma"/>
          <w:b/>
          <w:szCs w:val="20"/>
          <w:lang w:eastAsia="en-US"/>
        </w:rPr>
        <w:t>ENGRENAGES HPC</w:t>
      </w:r>
      <w:r>
        <w:rPr>
          <w:rFonts w:eastAsiaTheme="minorHAnsi" w:cs="Tahoma"/>
          <w:szCs w:val="20"/>
          <w:lang w:eastAsia="en-US"/>
        </w:rPr>
        <w:t xml:space="preserve"> </w:t>
      </w:r>
      <w:r w:rsidR="00492CE7">
        <w:rPr>
          <w:rFonts w:eastAsiaTheme="minorHAnsi" w:cs="Tahoma"/>
          <w:szCs w:val="20"/>
          <w:lang w:eastAsia="en-US"/>
        </w:rPr>
        <w:t xml:space="preserve">propose à son catalogue une importante gamme de pieds afin de répondre à tous les besoins des industries. </w:t>
      </w:r>
      <w:r w:rsidR="00626EEC">
        <w:rPr>
          <w:rFonts w:eastAsiaTheme="minorHAnsi" w:cs="Tahoma"/>
          <w:szCs w:val="20"/>
          <w:lang w:eastAsia="en-US"/>
        </w:rPr>
        <w:t>Parmi ceux-ci, on retrouve :</w:t>
      </w:r>
    </w:p>
    <w:p w:rsidR="00626EEC" w:rsidRPr="00626EEC" w:rsidRDefault="00626EEC" w:rsidP="00626EEC">
      <w:pPr>
        <w:pStyle w:val="Paragraphedeliste"/>
        <w:numPr>
          <w:ilvl w:val="0"/>
          <w:numId w:val="21"/>
        </w:numPr>
        <w:autoSpaceDE w:val="0"/>
        <w:autoSpaceDN w:val="0"/>
        <w:adjustRightInd w:val="0"/>
        <w:rPr>
          <w:rFonts w:eastAsiaTheme="minorHAnsi" w:cs="Tahoma"/>
          <w:szCs w:val="20"/>
          <w:lang w:eastAsia="en-US"/>
        </w:rPr>
      </w:pPr>
      <w:r w:rsidRPr="00626EEC">
        <w:rPr>
          <w:rFonts w:eastAsiaTheme="minorHAnsi" w:cs="Tahoma"/>
          <w:szCs w:val="20"/>
          <w:lang w:eastAsia="en-US"/>
        </w:rPr>
        <w:t>Les pieds fixables à rotule du diamètre 40mm au diamètre 123mm disposent d’une semelle antidérapante en caoutchouc permettant souplesse et adhérence. La tige à rotule permet un auto-alignement sur le sol.</w:t>
      </w:r>
    </w:p>
    <w:p w:rsidR="00626EEC" w:rsidRDefault="00626EEC" w:rsidP="00626EEC">
      <w:pPr>
        <w:pStyle w:val="Paragraphedeliste"/>
        <w:numPr>
          <w:ilvl w:val="0"/>
          <w:numId w:val="21"/>
        </w:numPr>
        <w:autoSpaceDE w:val="0"/>
        <w:autoSpaceDN w:val="0"/>
        <w:adjustRightInd w:val="0"/>
        <w:rPr>
          <w:rFonts w:eastAsiaTheme="minorHAnsi" w:cs="Tahoma"/>
          <w:szCs w:val="20"/>
          <w:lang w:eastAsia="en-US"/>
        </w:rPr>
      </w:pPr>
      <w:r w:rsidRPr="00626EEC">
        <w:rPr>
          <w:rFonts w:eastAsiaTheme="minorHAnsi" w:cs="Tahoma"/>
          <w:szCs w:val="20"/>
          <w:lang w:eastAsia="en-US"/>
        </w:rPr>
        <w:t>Les pieds articulés à embase tôle du diamètre 50mm au diamètre 100mm permettent une oscillation +/-10° par rapport à l’axe. Deux finitions (sablée ou brillante) sont proposées pour ce modèle.</w:t>
      </w:r>
    </w:p>
    <w:p w:rsidR="00626EEC" w:rsidRDefault="00626EEC" w:rsidP="00626EEC">
      <w:pPr>
        <w:pStyle w:val="Paragraphedeliste"/>
        <w:numPr>
          <w:ilvl w:val="0"/>
          <w:numId w:val="21"/>
        </w:numPr>
        <w:autoSpaceDE w:val="0"/>
        <w:autoSpaceDN w:val="0"/>
        <w:adjustRightInd w:val="0"/>
        <w:rPr>
          <w:rFonts w:eastAsiaTheme="minorHAnsi" w:cs="Tahoma"/>
          <w:szCs w:val="20"/>
          <w:lang w:eastAsia="en-US"/>
        </w:rPr>
      </w:pPr>
      <w:r>
        <w:rPr>
          <w:rFonts w:eastAsiaTheme="minorHAnsi" w:cs="Tahoma"/>
          <w:szCs w:val="20"/>
          <w:lang w:eastAsia="en-US"/>
        </w:rPr>
        <w:t>Les pieds massifs à rotule tout inox du diamètre 50mm au diamètre 100mm disposent également d’une semelle antidérapante.</w:t>
      </w:r>
    </w:p>
    <w:p w:rsidR="00197212" w:rsidRDefault="00197212" w:rsidP="00626EEC">
      <w:pPr>
        <w:pStyle w:val="Paragraphedeliste"/>
        <w:numPr>
          <w:ilvl w:val="0"/>
          <w:numId w:val="21"/>
        </w:numPr>
        <w:autoSpaceDE w:val="0"/>
        <w:autoSpaceDN w:val="0"/>
        <w:adjustRightInd w:val="0"/>
        <w:rPr>
          <w:rFonts w:eastAsiaTheme="minorHAnsi" w:cs="Tahoma"/>
          <w:szCs w:val="20"/>
          <w:lang w:eastAsia="en-US"/>
        </w:rPr>
      </w:pPr>
      <w:r>
        <w:rPr>
          <w:rFonts w:eastAsiaTheme="minorHAnsi" w:cs="Tahoma"/>
          <w:szCs w:val="20"/>
          <w:lang w:eastAsia="en-US"/>
        </w:rPr>
        <w:t>Les pieds massifs pour charge lourde jusqu’à 90 000N dont le réglage est précis grâce au filetage au pas fin. Ces modèles sont idéals pour les machines d’assemblage ou ligne d’automatisation.</w:t>
      </w:r>
    </w:p>
    <w:p w:rsidR="00197212" w:rsidRDefault="00197212" w:rsidP="00626EEC">
      <w:pPr>
        <w:pStyle w:val="Paragraphedeliste"/>
        <w:numPr>
          <w:ilvl w:val="0"/>
          <w:numId w:val="21"/>
        </w:numPr>
        <w:autoSpaceDE w:val="0"/>
        <w:autoSpaceDN w:val="0"/>
        <w:adjustRightInd w:val="0"/>
        <w:rPr>
          <w:rFonts w:eastAsiaTheme="minorHAnsi" w:cs="Tahoma"/>
          <w:szCs w:val="20"/>
          <w:lang w:eastAsia="en-US"/>
        </w:rPr>
      </w:pPr>
      <w:r>
        <w:rPr>
          <w:rFonts w:eastAsiaTheme="minorHAnsi" w:cs="Tahoma"/>
          <w:szCs w:val="20"/>
          <w:lang w:eastAsia="en-US"/>
        </w:rPr>
        <w:t xml:space="preserve">Les pieds de machine en caoutchouc avec 2 ou 4 trous de fixation utilisés en supports antivibratoires pour machines et moteurs de tous types. </w:t>
      </w:r>
    </w:p>
    <w:p w:rsidR="00197212" w:rsidRDefault="00197212" w:rsidP="00626EEC">
      <w:pPr>
        <w:pStyle w:val="Paragraphedeliste"/>
        <w:numPr>
          <w:ilvl w:val="0"/>
          <w:numId w:val="21"/>
        </w:numPr>
        <w:autoSpaceDE w:val="0"/>
        <w:autoSpaceDN w:val="0"/>
        <w:adjustRightInd w:val="0"/>
        <w:rPr>
          <w:rFonts w:eastAsiaTheme="minorHAnsi" w:cs="Tahoma"/>
          <w:szCs w:val="20"/>
          <w:lang w:eastAsia="en-US"/>
        </w:rPr>
      </w:pPr>
      <w:r>
        <w:rPr>
          <w:rFonts w:eastAsiaTheme="minorHAnsi" w:cs="Tahoma"/>
          <w:szCs w:val="20"/>
          <w:lang w:eastAsia="en-US"/>
        </w:rPr>
        <w:t>Les pieds fixes</w:t>
      </w:r>
      <w:r w:rsidR="005F06F6">
        <w:rPr>
          <w:rFonts w:eastAsiaTheme="minorHAnsi" w:cs="Tahoma"/>
          <w:szCs w:val="20"/>
          <w:lang w:eastAsia="en-US"/>
        </w:rPr>
        <w:t xml:space="preserve"> réglables</w:t>
      </w:r>
      <w:r>
        <w:rPr>
          <w:rFonts w:eastAsiaTheme="minorHAnsi" w:cs="Tahoma"/>
          <w:szCs w:val="20"/>
          <w:lang w:eastAsia="en-US"/>
        </w:rPr>
        <w:t xml:space="preserve"> antivibratoires</w:t>
      </w:r>
      <w:r w:rsidR="005F06F6">
        <w:rPr>
          <w:rFonts w:eastAsiaTheme="minorHAnsi" w:cs="Tahoma"/>
          <w:szCs w:val="20"/>
          <w:lang w:eastAsia="en-US"/>
        </w:rPr>
        <w:t xml:space="preserve"> sont parfait</w:t>
      </w:r>
      <w:r w:rsidR="00B21F25">
        <w:rPr>
          <w:rFonts w:eastAsiaTheme="minorHAnsi" w:cs="Tahoma"/>
          <w:szCs w:val="20"/>
          <w:lang w:eastAsia="en-US"/>
        </w:rPr>
        <w:t>s</w:t>
      </w:r>
      <w:r w:rsidR="005F06F6">
        <w:rPr>
          <w:rFonts w:eastAsiaTheme="minorHAnsi" w:cs="Tahoma"/>
          <w:szCs w:val="20"/>
          <w:lang w:eastAsia="en-US"/>
        </w:rPr>
        <w:t xml:space="preserve"> pour les machines d’injection, presses, compresseur</w:t>
      </w:r>
      <w:r w:rsidR="00B21F25">
        <w:rPr>
          <w:rFonts w:eastAsiaTheme="minorHAnsi" w:cs="Tahoma"/>
          <w:szCs w:val="20"/>
          <w:lang w:eastAsia="en-US"/>
        </w:rPr>
        <w:t>s</w:t>
      </w:r>
      <w:r w:rsidR="005F06F6">
        <w:rPr>
          <w:rFonts w:eastAsiaTheme="minorHAnsi" w:cs="Tahoma"/>
          <w:szCs w:val="20"/>
          <w:lang w:eastAsia="en-US"/>
        </w:rPr>
        <w:t>…</w:t>
      </w:r>
    </w:p>
    <w:p w:rsidR="00197212" w:rsidRDefault="00197212" w:rsidP="00626EEC">
      <w:pPr>
        <w:pStyle w:val="Paragraphedeliste"/>
        <w:numPr>
          <w:ilvl w:val="0"/>
          <w:numId w:val="21"/>
        </w:numPr>
        <w:autoSpaceDE w:val="0"/>
        <w:autoSpaceDN w:val="0"/>
        <w:adjustRightInd w:val="0"/>
        <w:rPr>
          <w:rFonts w:eastAsiaTheme="minorHAnsi" w:cs="Tahoma"/>
          <w:szCs w:val="20"/>
          <w:lang w:eastAsia="en-US"/>
        </w:rPr>
      </w:pPr>
      <w:r>
        <w:rPr>
          <w:rFonts w:eastAsiaTheme="minorHAnsi" w:cs="Tahoma"/>
          <w:szCs w:val="20"/>
          <w:lang w:eastAsia="en-US"/>
        </w:rPr>
        <w:t>Les pieds fixes avec point d’ancrage pour charge importante jusqu’à 40 000N.</w:t>
      </w:r>
    </w:p>
    <w:p w:rsidR="00197212" w:rsidRPr="00626EEC" w:rsidRDefault="00197212" w:rsidP="005F06F6">
      <w:pPr>
        <w:pStyle w:val="Paragraphedeliste"/>
        <w:autoSpaceDE w:val="0"/>
        <w:autoSpaceDN w:val="0"/>
        <w:adjustRightInd w:val="0"/>
        <w:rPr>
          <w:rFonts w:eastAsiaTheme="minorHAnsi" w:cs="Tahoma"/>
          <w:szCs w:val="20"/>
          <w:lang w:eastAsia="en-US"/>
        </w:rPr>
      </w:pPr>
    </w:p>
    <w:p w:rsidR="00626EEC" w:rsidRDefault="00197212" w:rsidP="00492CE7">
      <w:pPr>
        <w:autoSpaceDE w:val="0"/>
        <w:autoSpaceDN w:val="0"/>
        <w:adjustRightInd w:val="0"/>
        <w:rPr>
          <w:rFonts w:eastAsiaTheme="minorHAnsi" w:cs="Tahoma"/>
          <w:szCs w:val="20"/>
          <w:lang w:eastAsia="en-US"/>
        </w:rPr>
      </w:pPr>
      <w:r>
        <w:rPr>
          <w:rFonts w:eastAsiaTheme="minorHAnsi" w:cs="Tahoma"/>
          <w:szCs w:val="20"/>
          <w:lang w:eastAsia="en-US"/>
        </w:rPr>
        <w:t>La plupart des modèles sont notamment disponibles en acier ou en inox.</w:t>
      </w:r>
    </w:p>
    <w:p w:rsidR="00492CE7" w:rsidRDefault="00492CE7" w:rsidP="00492CE7">
      <w:pPr>
        <w:autoSpaceDE w:val="0"/>
        <w:autoSpaceDN w:val="0"/>
        <w:adjustRightInd w:val="0"/>
        <w:rPr>
          <w:rFonts w:eastAsiaTheme="minorHAnsi" w:cs="Tahoma"/>
          <w:szCs w:val="20"/>
          <w:lang w:eastAsia="en-US"/>
        </w:rPr>
      </w:pPr>
    </w:p>
    <w:p w:rsidR="005F06F6" w:rsidRDefault="005F06F6" w:rsidP="00492CE7">
      <w:pPr>
        <w:autoSpaceDE w:val="0"/>
        <w:autoSpaceDN w:val="0"/>
        <w:adjustRightInd w:val="0"/>
        <w:rPr>
          <w:rFonts w:eastAsiaTheme="minorHAnsi" w:cs="Tahoma"/>
          <w:szCs w:val="20"/>
          <w:lang w:eastAsia="en-US"/>
        </w:rPr>
      </w:pPr>
      <w:r>
        <w:rPr>
          <w:rFonts w:eastAsiaTheme="minorHAnsi" w:cs="Tahoma"/>
          <w:szCs w:val="20"/>
          <w:lang w:eastAsia="en-US"/>
        </w:rPr>
        <w:t>Cette gamme de pieds</w:t>
      </w:r>
      <w:r w:rsidR="00492CE7">
        <w:rPr>
          <w:rFonts w:eastAsiaTheme="minorHAnsi" w:cs="Tahoma"/>
          <w:szCs w:val="20"/>
          <w:lang w:eastAsia="en-US"/>
        </w:rPr>
        <w:t xml:space="preserve"> s’est encore étoffée cette année avec </w:t>
      </w:r>
      <w:r>
        <w:rPr>
          <w:rFonts w:eastAsiaTheme="minorHAnsi" w:cs="Tahoma"/>
          <w:szCs w:val="20"/>
          <w:lang w:eastAsia="en-US"/>
        </w:rPr>
        <w:t xml:space="preserve">deux nouveaux types de pieds : </w:t>
      </w:r>
    </w:p>
    <w:p w:rsidR="00A23051" w:rsidRDefault="005F06F6" w:rsidP="005F06F6">
      <w:pPr>
        <w:pStyle w:val="Paragraphedeliste"/>
        <w:numPr>
          <w:ilvl w:val="0"/>
          <w:numId w:val="21"/>
        </w:numPr>
        <w:autoSpaceDE w:val="0"/>
        <w:autoSpaceDN w:val="0"/>
        <w:adjustRightInd w:val="0"/>
        <w:rPr>
          <w:rFonts w:eastAsiaTheme="minorHAnsi" w:cs="Tahoma"/>
          <w:szCs w:val="20"/>
          <w:lang w:eastAsia="en-US"/>
        </w:rPr>
      </w:pPr>
      <w:r>
        <w:rPr>
          <w:rFonts w:eastAsiaTheme="minorHAnsi" w:cs="Tahoma"/>
          <w:szCs w:val="20"/>
          <w:lang w:eastAsia="en-US"/>
        </w:rPr>
        <w:t>D</w:t>
      </w:r>
      <w:r w:rsidRPr="005F06F6">
        <w:rPr>
          <w:rFonts w:eastAsiaTheme="minorHAnsi" w:cs="Tahoma"/>
          <w:szCs w:val="20"/>
          <w:lang w:eastAsia="en-US"/>
        </w:rPr>
        <w:t xml:space="preserve">es pieds articulés oscillants inox à la Norme 3A </w:t>
      </w:r>
      <w:r w:rsidR="00035157">
        <w:rPr>
          <w:rFonts w:eastAsiaTheme="minorHAnsi" w:cs="Tahoma"/>
          <w:szCs w:val="20"/>
          <w:lang w:eastAsia="en-US"/>
        </w:rPr>
        <w:t xml:space="preserve">qui </w:t>
      </w:r>
      <w:r w:rsidRPr="005F06F6">
        <w:rPr>
          <w:rFonts w:eastAsiaTheme="minorHAnsi" w:cs="Tahoma"/>
          <w:szCs w:val="20"/>
          <w:lang w:eastAsia="en-US"/>
        </w:rPr>
        <w:t>répondent parfaitement aux strictes règles d’hygiène des secteurs des industries laitières, alimentaires et pharmaceutiques.</w:t>
      </w:r>
    </w:p>
    <w:p w:rsidR="005F06F6" w:rsidRPr="005F06F6" w:rsidRDefault="005F06F6" w:rsidP="005F06F6">
      <w:pPr>
        <w:pStyle w:val="Paragraphedeliste"/>
        <w:numPr>
          <w:ilvl w:val="0"/>
          <w:numId w:val="21"/>
        </w:numPr>
        <w:autoSpaceDE w:val="0"/>
        <w:autoSpaceDN w:val="0"/>
        <w:adjustRightInd w:val="0"/>
        <w:rPr>
          <w:rFonts w:eastAsiaTheme="minorHAnsi" w:cs="Tahoma"/>
          <w:szCs w:val="20"/>
          <w:lang w:eastAsia="en-US"/>
        </w:rPr>
      </w:pPr>
      <w:r>
        <w:rPr>
          <w:rFonts w:eastAsiaTheme="minorHAnsi" w:cs="Tahoma"/>
          <w:szCs w:val="20"/>
          <w:lang w:eastAsia="en-US"/>
        </w:rPr>
        <w:t>Des pieds à roulette intégrée qui allient les avantages d’un pied statique et d’un</w:t>
      </w:r>
      <w:r w:rsidR="00035157">
        <w:rPr>
          <w:rFonts w:eastAsiaTheme="minorHAnsi" w:cs="Tahoma"/>
          <w:szCs w:val="20"/>
          <w:lang w:eastAsia="en-US"/>
        </w:rPr>
        <w:t>e</w:t>
      </w:r>
      <w:r>
        <w:rPr>
          <w:rFonts w:eastAsiaTheme="minorHAnsi" w:cs="Tahoma"/>
          <w:szCs w:val="20"/>
          <w:lang w:eastAsia="en-US"/>
        </w:rPr>
        <w:t xml:space="preserve"> roulette et permettent le déplacement rapide et facile d’une structure.</w:t>
      </w:r>
    </w:p>
    <w:sectPr w:rsidR="005F06F6" w:rsidRPr="005F06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28" w:rsidRDefault="00A86428" w:rsidP="00BE03DA">
      <w:r>
        <w:separator/>
      </w:r>
    </w:p>
  </w:endnote>
  <w:endnote w:type="continuationSeparator" w:id="0">
    <w:p w:rsidR="00A86428" w:rsidRDefault="00A86428" w:rsidP="00BE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DA" w:rsidRDefault="00BE03DA" w:rsidP="00BE03DA">
    <w:pPr>
      <w:pStyle w:val="Pieddepage"/>
      <w:pBdr>
        <w:bottom w:val="single" w:sz="18" w:space="1" w:color="FF0000"/>
      </w:pBdr>
    </w:pPr>
    <w:r>
      <w:t xml:space="preserve">Texte et photo numérique disponible sur </w:t>
    </w:r>
    <w:hyperlink r:id="rId1" w:history="1">
      <w:r w:rsidRPr="00B6004B">
        <w:rPr>
          <w:rStyle w:val="Lienhypertexte"/>
          <w:b/>
        </w:rPr>
        <w:t>www.hpceurope.com</w:t>
      </w:r>
    </w:hyperlink>
    <w:r>
      <w:t xml:space="preserve"> rubrique </w:t>
    </w:r>
    <w:r w:rsidRPr="00B6004B">
      <w:rPr>
        <w:b/>
      </w:rPr>
      <w:t>Presse</w:t>
    </w:r>
  </w:p>
  <w:p w:rsidR="00BE03DA" w:rsidRDefault="00BE03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28" w:rsidRDefault="00A86428" w:rsidP="00BE03DA">
      <w:r>
        <w:separator/>
      </w:r>
    </w:p>
  </w:footnote>
  <w:footnote w:type="continuationSeparator" w:id="0">
    <w:p w:rsidR="00A86428" w:rsidRDefault="00A86428" w:rsidP="00BE0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DA" w:rsidRDefault="00BE03DA" w:rsidP="00BE03DA">
    <w:pPr>
      <w:pStyle w:val="En-tte"/>
      <w:pBdr>
        <w:bottom w:val="single" w:sz="18" w:space="1" w:color="FF0000"/>
      </w:pBdr>
      <w:jc w:val="right"/>
    </w:pPr>
    <w:r>
      <w:rPr>
        <w:noProof/>
      </w:rPr>
      <w:drawing>
        <wp:anchor distT="0" distB="0" distL="114300" distR="114300" simplePos="0" relativeHeight="251659264" behindDoc="0" locked="0" layoutInCell="1" allowOverlap="1" wp14:anchorId="46A46425" wp14:editId="2BA2C6EB">
          <wp:simplePos x="0" y="0"/>
          <wp:positionH relativeFrom="column">
            <wp:posOffset>0</wp:posOffset>
          </wp:positionH>
          <wp:positionV relativeFrom="paragraph">
            <wp:posOffset>-125730</wp:posOffset>
          </wp:positionV>
          <wp:extent cx="561975" cy="255297"/>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LogoWeb_rv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255297"/>
                  </a:xfrm>
                  <a:prstGeom prst="rect">
                    <a:avLst/>
                  </a:prstGeom>
                </pic:spPr>
              </pic:pic>
            </a:graphicData>
          </a:graphic>
          <wp14:sizeRelH relativeFrom="page">
            <wp14:pctWidth>0</wp14:pctWidth>
          </wp14:sizeRelH>
          <wp14:sizeRelV relativeFrom="page">
            <wp14:pctHeight>0</wp14:pctHeight>
          </wp14:sizeRelV>
        </wp:anchor>
      </w:drawing>
    </w:r>
    <w:r>
      <w:t>Rédactionnel 201</w:t>
    </w:r>
    <w:r w:rsidR="00487248">
      <w:t>8</w:t>
    </w:r>
  </w:p>
  <w:p w:rsidR="00BE03DA" w:rsidRDefault="00BE03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D77"/>
    <w:multiLevelType w:val="hybridMultilevel"/>
    <w:tmpl w:val="47CCCE06"/>
    <w:lvl w:ilvl="0" w:tplc="500426D0">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84F5C"/>
    <w:multiLevelType w:val="hybridMultilevel"/>
    <w:tmpl w:val="41A2721A"/>
    <w:lvl w:ilvl="0" w:tplc="12A48EC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00616A"/>
    <w:multiLevelType w:val="hybridMultilevel"/>
    <w:tmpl w:val="E3909464"/>
    <w:lvl w:ilvl="0" w:tplc="D8B2B33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C65C08"/>
    <w:multiLevelType w:val="hybridMultilevel"/>
    <w:tmpl w:val="0EC857CA"/>
    <w:lvl w:ilvl="0" w:tplc="2B025A4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0D747A"/>
    <w:multiLevelType w:val="hybridMultilevel"/>
    <w:tmpl w:val="E4682E12"/>
    <w:lvl w:ilvl="0" w:tplc="0A9C3FF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7F664E"/>
    <w:multiLevelType w:val="hybridMultilevel"/>
    <w:tmpl w:val="625CC47A"/>
    <w:lvl w:ilvl="0" w:tplc="1A4C589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936416"/>
    <w:multiLevelType w:val="hybridMultilevel"/>
    <w:tmpl w:val="F1DE7162"/>
    <w:lvl w:ilvl="0" w:tplc="86A00B90">
      <w:numFmt w:val="bullet"/>
      <w:lvlText w:val="-"/>
      <w:lvlJc w:val="left"/>
      <w:pPr>
        <w:ind w:left="720" w:hanging="360"/>
      </w:pPr>
      <w:rPr>
        <w:rFonts w:ascii="Calibri" w:eastAsia="Calibri"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E1E4A59"/>
    <w:multiLevelType w:val="hybridMultilevel"/>
    <w:tmpl w:val="6814307C"/>
    <w:lvl w:ilvl="0" w:tplc="CAE8C1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1E7434"/>
    <w:multiLevelType w:val="hybridMultilevel"/>
    <w:tmpl w:val="4A4EE9A4"/>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FF30DF"/>
    <w:multiLevelType w:val="hybridMultilevel"/>
    <w:tmpl w:val="A31880DE"/>
    <w:lvl w:ilvl="0" w:tplc="33186FD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9325F6"/>
    <w:multiLevelType w:val="hybridMultilevel"/>
    <w:tmpl w:val="41303B62"/>
    <w:lvl w:ilvl="0" w:tplc="D9AADE0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323128"/>
    <w:multiLevelType w:val="hybridMultilevel"/>
    <w:tmpl w:val="30545160"/>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F72DEF"/>
    <w:multiLevelType w:val="hybridMultilevel"/>
    <w:tmpl w:val="CDB08302"/>
    <w:lvl w:ilvl="0" w:tplc="9134FE4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65ED0700"/>
    <w:multiLevelType w:val="hybridMultilevel"/>
    <w:tmpl w:val="754428EA"/>
    <w:lvl w:ilvl="0" w:tplc="8B48AE2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74370D"/>
    <w:multiLevelType w:val="hybridMultilevel"/>
    <w:tmpl w:val="5F7EF374"/>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EA6E70"/>
    <w:multiLevelType w:val="hybridMultilevel"/>
    <w:tmpl w:val="8E18A7A8"/>
    <w:lvl w:ilvl="0" w:tplc="9134FE4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82F64CE"/>
    <w:multiLevelType w:val="hybridMultilevel"/>
    <w:tmpl w:val="C74A179A"/>
    <w:lvl w:ilvl="0" w:tplc="31CA853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0430EC"/>
    <w:multiLevelType w:val="hybridMultilevel"/>
    <w:tmpl w:val="CF1AB968"/>
    <w:lvl w:ilvl="0" w:tplc="82989ADE">
      <w:numFmt w:val="bullet"/>
      <w:lvlText w:val="-"/>
      <w:lvlJc w:val="left"/>
      <w:pPr>
        <w:ind w:left="720" w:hanging="360"/>
      </w:pPr>
      <w:rPr>
        <w:rFonts w:ascii="Tahoma" w:eastAsiaTheme="minorHAnsi"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7D529B"/>
    <w:multiLevelType w:val="hybridMultilevel"/>
    <w:tmpl w:val="9112F54E"/>
    <w:lvl w:ilvl="0" w:tplc="D8B2B33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245719"/>
    <w:multiLevelType w:val="hybridMultilevel"/>
    <w:tmpl w:val="A95EF360"/>
    <w:lvl w:ilvl="0" w:tplc="0FACBA9C">
      <w:start w:val="2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num>
  <w:num w:numId="4">
    <w:abstractNumId w:val="6"/>
  </w:num>
  <w:num w:numId="5">
    <w:abstractNumId w:val="12"/>
  </w:num>
  <w:num w:numId="6">
    <w:abstractNumId w:val="15"/>
  </w:num>
  <w:num w:numId="7">
    <w:abstractNumId w:val="14"/>
  </w:num>
  <w:num w:numId="8">
    <w:abstractNumId w:val="8"/>
  </w:num>
  <w:num w:numId="9">
    <w:abstractNumId w:val="11"/>
  </w:num>
  <w:num w:numId="10">
    <w:abstractNumId w:val="10"/>
  </w:num>
  <w:num w:numId="11">
    <w:abstractNumId w:val="7"/>
  </w:num>
  <w:num w:numId="12">
    <w:abstractNumId w:val="5"/>
  </w:num>
  <w:num w:numId="13">
    <w:abstractNumId w:val="1"/>
  </w:num>
  <w:num w:numId="14">
    <w:abstractNumId w:val="0"/>
  </w:num>
  <w:num w:numId="15">
    <w:abstractNumId w:val="3"/>
  </w:num>
  <w:num w:numId="16">
    <w:abstractNumId w:val="17"/>
  </w:num>
  <w:num w:numId="17">
    <w:abstractNumId w:val="4"/>
  </w:num>
  <w:num w:numId="18">
    <w:abstractNumId w:val="16"/>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67"/>
    <w:rsid w:val="00035157"/>
    <w:rsid w:val="00037592"/>
    <w:rsid w:val="00042898"/>
    <w:rsid w:val="00053D68"/>
    <w:rsid w:val="000925BC"/>
    <w:rsid w:val="001066DE"/>
    <w:rsid w:val="0012530F"/>
    <w:rsid w:val="00154302"/>
    <w:rsid w:val="001846E1"/>
    <w:rsid w:val="00197212"/>
    <w:rsid w:val="001B353C"/>
    <w:rsid w:val="002011DB"/>
    <w:rsid w:val="00233743"/>
    <w:rsid w:val="00257FD8"/>
    <w:rsid w:val="00274B6F"/>
    <w:rsid w:val="00287943"/>
    <w:rsid w:val="00290067"/>
    <w:rsid w:val="002C1787"/>
    <w:rsid w:val="00304C83"/>
    <w:rsid w:val="003107E1"/>
    <w:rsid w:val="0032155E"/>
    <w:rsid w:val="003230BD"/>
    <w:rsid w:val="00335B28"/>
    <w:rsid w:val="00337424"/>
    <w:rsid w:val="00353911"/>
    <w:rsid w:val="0036165B"/>
    <w:rsid w:val="00364537"/>
    <w:rsid w:val="00373C0F"/>
    <w:rsid w:val="003879E0"/>
    <w:rsid w:val="003B1183"/>
    <w:rsid w:val="003B6A55"/>
    <w:rsid w:val="003E6A18"/>
    <w:rsid w:val="003F4611"/>
    <w:rsid w:val="00442522"/>
    <w:rsid w:val="00442B5F"/>
    <w:rsid w:val="00446C48"/>
    <w:rsid w:val="004506C1"/>
    <w:rsid w:val="00483216"/>
    <w:rsid w:val="00487248"/>
    <w:rsid w:val="00492CE7"/>
    <w:rsid w:val="004B50AB"/>
    <w:rsid w:val="004C0E13"/>
    <w:rsid w:val="004E2491"/>
    <w:rsid w:val="00517CB0"/>
    <w:rsid w:val="005265D1"/>
    <w:rsid w:val="0053497C"/>
    <w:rsid w:val="00542E6B"/>
    <w:rsid w:val="00544B52"/>
    <w:rsid w:val="00553D98"/>
    <w:rsid w:val="005924CA"/>
    <w:rsid w:val="005A17FE"/>
    <w:rsid w:val="005D2A57"/>
    <w:rsid w:val="005D7716"/>
    <w:rsid w:val="005F06F6"/>
    <w:rsid w:val="00600867"/>
    <w:rsid w:val="00604479"/>
    <w:rsid w:val="00622721"/>
    <w:rsid w:val="00626EEC"/>
    <w:rsid w:val="00697C67"/>
    <w:rsid w:val="006B1195"/>
    <w:rsid w:val="006B1B40"/>
    <w:rsid w:val="006C34D0"/>
    <w:rsid w:val="006F3AC9"/>
    <w:rsid w:val="0070464E"/>
    <w:rsid w:val="007046FB"/>
    <w:rsid w:val="0072269E"/>
    <w:rsid w:val="0074590C"/>
    <w:rsid w:val="00753778"/>
    <w:rsid w:val="00773AD1"/>
    <w:rsid w:val="007773C6"/>
    <w:rsid w:val="00795816"/>
    <w:rsid w:val="007973F7"/>
    <w:rsid w:val="00814766"/>
    <w:rsid w:val="008214F1"/>
    <w:rsid w:val="00831412"/>
    <w:rsid w:val="008337E9"/>
    <w:rsid w:val="00836EF3"/>
    <w:rsid w:val="008C1280"/>
    <w:rsid w:val="008E14D2"/>
    <w:rsid w:val="008E1AA8"/>
    <w:rsid w:val="008F09FB"/>
    <w:rsid w:val="009118AE"/>
    <w:rsid w:val="00952606"/>
    <w:rsid w:val="00966590"/>
    <w:rsid w:val="0097335E"/>
    <w:rsid w:val="00984650"/>
    <w:rsid w:val="00993B53"/>
    <w:rsid w:val="009B1BB4"/>
    <w:rsid w:val="009C11FC"/>
    <w:rsid w:val="009D39C0"/>
    <w:rsid w:val="009E099C"/>
    <w:rsid w:val="009F2EBB"/>
    <w:rsid w:val="00A224D0"/>
    <w:rsid w:val="00A23051"/>
    <w:rsid w:val="00A31542"/>
    <w:rsid w:val="00A66B3A"/>
    <w:rsid w:val="00A718D6"/>
    <w:rsid w:val="00A71EBF"/>
    <w:rsid w:val="00A86428"/>
    <w:rsid w:val="00AA1918"/>
    <w:rsid w:val="00AD3A55"/>
    <w:rsid w:val="00B11C67"/>
    <w:rsid w:val="00B21D2F"/>
    <w:rsid w:val="00B21F25"/>
    <w:rsid w:val="00B24A5D"/>
    <w:rsid w:val="00B43D60"/>
    <w:rsid w:val="00B5675B"/>
    <w:rsid w:val="00B64731"/>
    <w:rsid w:val="00B677C1"/>
    <w:rsid w:val="00B67C35"/>
    <w:rsid w:val="00B70A63"/>
    <w:rsid w:val="00B76425"/>
    <w:rsid w:val="00BA207E"/>
    <w:rsid w:val="00BB4716"/>
    <w:rsid w:val="00BB7505"/>
    <w:rsid w:val="00BC0455"/>
    <w:rsid w:val="00BD7F96"/>
    <w:rsid w:val="00BE03DA"/>
    <w:rsid w:val="00BF085B"/>
    <w:rsid w:val="00C018A3"/>
    <w:rsid w:val="00C12B98"/>
    <w:rsid w:val="00CA4EED"/>
    <w:rsid w:val="00CA5B10"/>
    <w:rsid w:val="00CC0B0B"/>
    <w:rsid w:val="00CE1CB5"/>
    <w:rsid w:val="00D11809"/>
    <w:rsid w:val="00D1279E"/>
    <w:rsid w:val="00D25025"/>
    <w:rsid w:val="00D404E9"/>
    <w:rsid w:val="00D430A5"/>
    <w:rsid w:val="00D87C68"/>
    <w:rsid w:val="00D91F32"/>
    <w:rsid w:val="00D93AD6"/>
    <w:rsid w:val="00DA7F86"/>
    <w:rsid w:val="00DD3F49"/>
    <w:rsid w:val="00DE12E2"/>
    <w:rsid w:val="00DE5588"/>
    <w:rsid w:val="00DF4566"/>
    <w:rsid w:val="00E01930"/>
    <w:rsid w:val="00E05813"/>
    <w:rsid w:val="00E162B1"/>
    <w:rsid w:val="00E30B1E"/>
    <w:rsid w:val="00E331A4"/>
    <w:rsid w:val="00E33F19"/>
    <w:rsid w:val="00E340AF"/>
    <w:rsid w:val="00E3509F"/>
    <w:rsid w:val="00E461DD"/>
    <w:rsid w:val="00E64984"/>
    <w:rsid w:val="00E737FC"/>
    <w:rsid w:val="00E9719F"/>
    <w:rsid w:val="00EC5D9C"/>
    <w:rsid w:val="00F04E7B"/>
    <w:rsid w:val="00F7449A"/>
    <w:rsid w:val="00F74D44"/>
    <w:rsid w:val="00F95D89"/>
    <w:rsid w:val="00FA39F3"/>
    <w:rsid w:val="00FD1F12"/>
    <w:rsid w:val="00FE0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67"/>
    <w:pPr>
      <w:spacing w:after="0" w:line="240" w:lineRule="auto"/>
    </w:pPr>
    <w:rPr>
      <w:rFonts w:ascii="Tahoma" w:eastAsia="Times New Roman" w:hAnsi="Tahom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90067"/>
    <w:rPr>
      <w:color w:val="0000FF"/>
      <w:u w:val="single"/>
    </w:rPr>
  </w:style>
  <w:style w:type="paragraph" w:styleId="Textedebulles">
    <w:name w:val="Balloon Text"/>
    <w:basedOn w:val="Normal"/>
    <w:link w:val="TextedebullesCar"/>
    <w:uiPriority w:val="99"/>
    <w:semiHidden/>
    <w:unhideWhenUsed/>
    <w:rsid w:val="00290067"/>
    <w:rPr>
      <w:rFonts w:cs="Tahoma"/>
      <w:sz w:val="16"/>
      <w:szCs w:val="16"/>
    </w:rPr>
  </w:style>
  <w:style w:type="character" w:customStyle="1" w:styleId="TextedebullesCar">
    <w:name w:val="Texte de bulles Car"/>
    <w:basedOn w:val="Policepardfaut"/>
    <w:link w:val="Textedebulles"/>
    <w:uiPriority w:val="99"/>
    <w:semiHidden/>
    <w:rsid w:val="00290067"/>
    <w:rPr>
      <w:rFonts w:ascii="Tahoma" w:eastAsia="Times New Roman" w:hAnsi="Tahoma" w:cs="Tahoma"/>
      <w:sz w:val="16"/>
      <w:szCs w:val="16"/>
      <w:lang w:eastAsia="fr-FR"/>
    </w:rPr>
  </w:style>
  <w:style w:type="paragraph" w:styleId="Paragraphedeliste">
    <w:name w:val="List Paragraph"/>
    <w:basedOn w:val="Normal"/>
    <w:uiPriority w:val="34"/>
    <w:qFormat/>
    <w:rsid w:val="00274B6F"/>
    <w:pPr>
      <w:ind w:left="720"/>
      <w:contextualSpacing/>
    </w:pPr>
  </w:style>
  <w:style w:type="character" w:styleId="Lienhypertextesuivivisit">
    <w:name w:val="FollowedHyperlink"/>
    <w:basedOn w:val="Policepardfaut"/>
    <w:uiPriority w:val="99"/>
    <w:semiHidden/>
    <w:unhideWhenUsed/>
    <w:rsid w:val="00274B6F"/>
    <w:rPr>
      <w:color w:val="800080" w:themeColor="followedHyperlink"/>
      <w:u w:val="single"/>
    </w:rPr>
  </w:style>
  <w:style w:type="paragraph" w:styleId="Sansinterligne">
    <w:name w:val="No Spacing"/>
    <w:uiPriority w:val="1"/>
    <w:qFormat/>
    <w:rsid w:val="00DD3F49"/>
    <w:pPr>
      <w:spacing w:after="0" w:line="240" w:lineRule="auto"/>
    </w:pPr>
    <w:rPr>
      <w:rFonts w:ascii="Tahoma" w:eastAsia="Times New Roman" w:hAnsi="Tahoma" w:cs="Times New Roman"/>
      <w:sz w:val="20"/>
      <w:szCs w:val="24"/>
      <w:lang w:eastAsia="fr-FR"/>
    </w:rPr>
  </w:style>
  <w:style w:type="paragraph" w:styleId="En-tte">
    <w:name w:val="header"/>
    <w:basedOn w:val="Normal"/>
    <w:link w:val="En-tteCar"/>
    <w:uiPriority w:val="99"/>
    <w:unhideWhenUsed/>
    <w:rsid w:val="00BE03DA"/>
    <w:pPr>
      <w:tabs>
        <w:tab w:val="center" w:pos="4536"/>
        <w:tab w:val="right" w:pos="9072"/>
      </w:tabs>
    </w:pPr>
  </w:style>
  <w:style w:type="character" w:customStyle="1" w:styleId="En-tteCar">
    <w:name w:val="En-tête Car"/>
    <w:basedOn w:val="Policepardfaut"/>
    <w:link w:val="En-tte"/>
    <w:uiPriority w:val="99"/>
    <w:rsid w:val="00BE03DA"/>
    <w:rPr>
      <w:rFonts w:ascii="Tahoma" w:eastAsia="Times New Roman" w:hAnsi="Tahoma" w:cs="Times New Roman"/>
      <w:sz w:val="20"/>
      <w:szCs w:val="24"/>
      <w:lang w:eastAsia="fr-FR"/>
    </w:rPr>
  </w:style>
  <w:style w:type="paragraph" w:styleId="Pieddepage">
    <w:name w:val="footer"/>
    <w:basedOn w:val="Normal"/>
    <w:link w:val="PieddepageCar"/>
    <w:uiPriority w:val="99"/>
    <w:unhideWhenUsed/>
    <w:rsid w:val="00BE03DA"/>
    <w:pPr>
      <w:tabs>
        <w:tab w:val="center" w:pos="4536"/>
        <w:tab w:val="right" w:pos="9072"/>
      </w:tabs>
    </w:pPr>
  </w:style>
  <w:style w:type="character" w:customStyle="1" w:styleId="PieddepageCar">
    <w:name w:val="Pied de page Car"/>
    <w:basedOn w:val="Policepardfaut"/>
    <w:link w:val="Pieddepage"/>
    <w:uiPriority w:val="99"/>
    <w:rsid w:val="00BE03DA"/>
    <w:rPr>
      <w:rFonts w:ascii="Tahoma" w:eastAsia="Times New Roman" w:hAnsi="Tahoma" w:cs="Times New Roman"/>
      <w:sz w:val="20"/>
      <w:szCs w:val="24"/>
      <w:lang w:eastAsia="fr-FR"/>
    </w:rPr>
  </w:style>
  <w:style w:type="paragraph" w:styleId="Titre">
    <w:name w:val="Title"/>
    <w:basedOn w:val="Normal"/>
    <w:next w:val="Normal"/>
    <w:link w:val="TitreCar"/>
    <w:uiPriority w:val="10"/>
    <w:qFormat/>
    <w:rsid w:val="00BE03DA"/>
    <w:pPr>
      <w:spacing w:after="300"/>
      <w:contextualSpacing/>
      <w:jc w:val="center"/>
    </w:pPr>
    <w:rPr>
      <w:rFonts w:eastAsiaTheme="majorEastAsia" w:cstheme="majorBidi"/>
      <w:b/>
      <w:spacing w:val="5"/>
      <w:kern w:val="28"/>
      <w:sz w:val="52"/>
      <w:szCs w:val="52"/>
    </w:rPr>
  </w:style>
  <w:style w:type="character" w:customStyle="1" w:styleId="TitreCar">
    <w:name w:val="Titre Car"/>
    <w:basedOn w:val="Policepardfaut"/>
    <w:link w:val="Titre"/>
    <w:uiPriority w:val="10"/>
    <w:rsid w:val="00BE03DA"/>
    <w:rPr>
      <w:rFonts w:ascii="Tahoma" w:eastAsiaTheme="majorEastAsia" w:hAnsi="Tahoma" w:cstheme="majorBidi"/>
      <w:b/>
      <w:spacing w:val="5"/>
      <w:kern w:val="28"/>
      <w:sz w:val="52"/>
      <w:szCs w:val="5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67"/>
    <w:pPr>
      <w:spacing w:after="0" w:line="240" w:lineRule="auto"/>
    </w:pPr>
    <w:rPr>
      <w:rFonts w:ascii="Tahoma" w:eastAsia="Times New Roman" w:hAnsi="Tahom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90067"/>
    <w:rPr>
      <w:color w:val="0000FF"/>
      <w:u w:val="single"/>
    </w:rPr>
  </w:style>
  <w:style w:type="paragraph" w:styleId="Textedebulles">
    <w:name w:val="Balloon Text"/>
    <w:basedOn w:val="Normal"/>
    <w:link w:val="TextedebullesCar"/>
    <w:uiPriority w:val="99"/>
    <w:semiHidden/>
    <w:unhideWhenUsed/>
    <w:rsid w:val="00290067"/>
    <w:rPr>
      <w:rFonts w:cs="Tahoma"/>
      <w:sz w:val="16"/>
      <w:szCs w:val="16"/>
    </w:rPr>
  </w:style>
  <w:style w:type="character" w:customStyle="1" w:styleId="TextedebullesCar">
    <w:name w:val="Texte de bulles Car"/>
    <w:basedOn w:val="Policepardfaut"/>
    <w:link w:val="Textedebulles"/>
    <w:uiPriority w:val="99"/>
    <w:semiHidden/>
    <w:rsid w:val="00290067"/>
    <w:rPr>
      <w:rFonts w:ascii="Tahoma" w:eastAsia="Times New Roman" w:hAnsi="Tahoma" w:cs="Tahoma"/>
      <w:sz w:val="16"/>
      <w:szCs w:val="16"/>
      <w:lang w:eastAsia="fr-FR"/>
    </w:rPr>
  </w:style>
  <w:style w:type="paragraph" w:styleId="Paragraphedeliste">
    <w:name w:val="List Paragraph"/>
    <w:basedOn w:val="Normal"/>
    <w:uiPriority w:val="34"/>
    <w:qFormat/>
    <w:rsid w:val="00274B6F"/>
    <w:pPr>
      <w:ind w:left="720"/>
      <w:contextualSpacing/>
    </w:pPr>
  </w:style>
  <w:style w:type="character" w:styleId="Lienhypertextesuivivisit">
    <w:name w:val="FollowedHyperlink"/>
    <w:basedOn w:val="Policepardfaut"/>
    <w:uiPriority w:val="99"/>
    <w:semiHidden/>
    <w:unhideWhenUsed/>
    <w:rsid w:val="00274B6F"/>
    <w:rPr>
      <w:color w:val="800080" w:themeColor="followedHyperlink"/>
      <w:u w:val="single"/>
    </w:rPr>
  </w:style>
  <w:style w:type="paragraph" w:styleId="Sansinterligne">
    <w:name w:val="No Spacing"/>
    <w:uiPriority w:val="1"/>
    <w:qFormat/>
    <w:rsid w:val="00DD3F49"/>
    <w:pPr>
      <w:spacing w:after="0" w:line="240" w:lineRule="auto"/>
    </w:pPr>
    <w:rPr>
      <w:rFonts w:ascii="Tahoma" w:eastAsia="Times New Roman" w:hAnsi="Tahoma" w:cs="Times New Roman"/>
      <w:sz w:val="20"/>
      <w:szCs w:val="24"/>
      <w:lang w:eastAsia="fr-FR"/>
    </w:rPr>
  </w:style>
  <w:style w:type="paragraph" w:styleId="En-tte">
    <w:name w:val="header"/>
    <w:basedOn w:val="Normal"/>
    <w:link w:val="En-tteCar"/>
    <w:uiPriority w:val="99"/>
    <w:unhideWhenUsed/>
    <w:rsid w:val="00BE03DA"/>
    <w:pPr>
      <w:tabs>
        <w:tab w:val="center" w:pos="4536"/>
        <w:tab w:val="right" w:pos="9072"/>
      </w:tabs>
    </w:pPr>
  </w:style>
  <w:style w:type="character" w:customStyle="1" w:styleId="En-tteCar">
    <w:name w:val="En-tête Car"/>
    <w:basedOn w:val="Policepardfaut"/>
    <w:link w:val="En-tte"/>
    <w:uiPriority w:val="99"/>
    <w:rsid w:val="00BE03DA"/>
    <w:rPr>
      <w:rFonts w:ascii="Tahoma" w:eastAsia="Times New Roman" w:hAnsi="Tahoma" w:cs="Times New Roman"/>
      <w:sz w:val="20"/>
      <w:szCs w:val="24"/>
      <w:lang w:eastAsia="fr-FR"/>
    </w:rPr>
  </w:style>
  <w:style w:type="paragraph" w:styleId="Pieddepage">
    <w:name w:val="footer"/>
    <w:basedOn w:val="Normal"/>
    <w:link w:val="PieddepageCar"/>
    <w:uiPriority w:val="99"/>
    <w:unhideWhenUsed/>
    <w:rsid w:val="00BE03DA"/>
    <w:pPr>
      <w:tabs>
        <w:tab w:val="center" w:pos="4536"/>
        <w:tab w:val="right" w:pos="9072"/>
      </w:tabs>
    </w:pPr>
  </w:style>
  <w:style w:type="character" w:customStyle="1" w:styleId="PieddepageCar">
    <w:name w:val="Pied de page Car"/>
    <w:basedOn w:val="Policepardfaut"/>
    <w:link w:val="Pieddepage"/>
    <w:uiPriority w:val="99"/>
    <w:rsid w:val="00BE03DA"/>
    <w:rPr>
      <w:rFonts w:ascii="Tahoma" w:eastAsia="Times New Roman" w:hAnsi="Tahoma" w:cs="Times New Roman"/>
      <w:sz w:val="20"/>
      <w:szCs w:val="24"/>
      <w:lang w:eastAsia="fr-FR"/>
    </w:rPr>
  </w:style>
  <w:style w:type="paragraph" w:styleId="Titre">
    <w:name w:val="Title"/>
    <w:basedOn w:val="Normal"/>
    <w:next w:val="Normal"/>
    <w:link w:val="TitreCar"/>
    <w:uiPriority w:val="10"/>
    <w:qFormat/>
    <w:rsid w:val="00BE03DA"/>
    <w:pPr>
      <w:spacing w:after="300"/>
      <w:contextualSpacing/>
      <w:jc w:val="center"/>
    </w:pPr>
    <w:rPr>
      <w:rFonts w:eastAsiaTheme="majorEastAsia" w:cstheme="majorBidi"/>
      <w:b/>
      <w:spacing w:val="5"/>
      <w:kern w:val="28"/>
      <w:sz w:val="52"/>
      <w:szCs w:val="52"/>
    </w:rPr>
  </w:style>
  <w:style w:type="character" w:customStyle="1" w:styleId="TitreCar">
    <w:name w:val="Titre Car"/>
    <w:basedOn w:val="Policepardfaut"/>
    <w:link w:val="Titre"/>
    <w:uiPriority w:val="10"/>
    <w:rsid w:val="00BE03DA"/>
    <w:rPr>
      <w:rFonts w:ascii="Tahoma" w:eastAsiaTheme="majorEastAsia" w:hAnsi="Tahoma" w:cstheme="majorBidi"/>
      <w:b/>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42703">
      <w:bodyDiv w:val="1"/>
      <w:marLeft w:val="0"/>
      <w:marRight w:val="0"/>
      <w:marTop w:val="0"/>
      <w:marBottom w:val="0"/>
      <w:divBdr>
        <w:top w:val="none" w:sz="0" w:space="0" w:color="auto"/>
        <w:left w:val="none" w:sz="0" w:space="0" w:color="auto"/>
        <w:bottom w:val="none" w:sz="0" w:space="0" w:color="auto"/>
        <w:right w:val="none" w:sz="0" w:space="0" w:color="auto"/>
      </w:divBdr>
    </w:div>
    <w:div w:id="2013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p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EP</cp:lastModifiedBy>
  <cp:revision>6</cp:revision>
  <cp:lastPrinted>2016-06-10T14:35:00Z</cp:lastPrinted>
  <dcterms:created xsi:type="dcterms:W3CDTF">2018-03-19T09:32:00Z</dcterms:created>
  <dcterms:modified xsi:type="dcterms:W3CDTF">2018-03-21T08:28:00Z</dcterms:modified>
</cp:coreProperties>
</file>